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3D629" w14:textId="77777777" w:rsidR="001A3A6A" w:rsidRPr="00DE4E0D" w:rsidRDefault="001A3A6A" w:rsidP="001A3A6A">
      <w:pPr>
        <w:pStyle w:val="Default"/>
        <w:rPr>
          <w:sz w:val="22"/>
          <w:szCs w:val="22"/>
        </w:rPr>
      </w:pPr>
      <w:bookmarkStart w:id="0" w:name="_GoBack"/>
      <w:bookmarkEnd w:id="0"/>
    </w:p>
    <w:p w14:paraId="17DBBE62" w14:textId="77777777" w:rsidR="001A3A6A" w:rsidRPr="00DE4E0D" w:rsidRDefault="001A3A6A" w:rsidP="001A3A6A">
      <w:pPr>
        <w:pStyle w:val="Default"/>
        <w:spacing w:before="100" w:after="100"/>
        <w:ind w:hanging="360"/>
        <w:rPr>
          <w:sz w:val="22"/>
          <w:szCs w:val="22"/>
        </w:rPr>
      </w:pPr>
      <w:r w:rsidRPr="00DE4E0D">
        <w:rPr>
          <w:sz w:val="22"/>
          <w:szCs w:val="22"/>
        </w:rPr>
        <w:t xml:space="preserve"> </w:t>
      </w:r>
      <w:r w:rsidRPr="00DE4E0D">
        <w:rPr>
          <w:b/>
          <w:bCs/>
          <w:sz w:val="22"/>
          <w:szCs w:val="22"/>
        </w:rPr>
        <w:t xml:space="preserve">1. Does the shipment need a license to leave the US? </w:t>
      </w:r>
    </w:p>
    <w:p w14:paraId="6423871F" w14:textId="10944B30" w:rsidR="001A3A6A" w:rsidRPr="00DE4E0D" w:rsidRDefault="001A3A6A" w:rsidP="001A3A6A">
      <w:pPr>
        <w:pStyle w:val="Default"/>
        <w:spacing w:before="100" w:after="100"/>
        <w:ind w:left="360"/>
        <w:rPr>
          <w:sz w:val="22"/>
          <w:szCs w:val="22"/>
        </w:rPr>
      </w:pPr>
      <w:r w:rsidRPr="00DE4E0D">
        <w:rPr>
          <w:sz w:val="22"/>
          <w:szCs w:val="22"/>
        </w:rPr>
        <w:t xml:space="preserve">Depending on the shipment, who will receive it and in what country, and how they will use it, it may require a license from the Commerce Department. To determine if the shipment needs a license, </w:t>
      </w:r>
      <w:r w:rsidR="00BE789F" w:rsidRPr="00DE4E0D">
        <w:rPr>
          <w:sz w:val="22"/>
          <w:szCs w:val="22"/>
        </w:rPr>
        <w:t>start by using the International Shipping Export Control License W</w:t>
      </w:r>
      <w:r w:rsidR="007A782B" w:rsidRPr="00DE4E0D">
        <w:rPr>
          <w:sz w:val="22"/>
          <w:szCs w:val="22"/>
        </w:rPr>
        <w:t xml:space="preserve">orksheet </w:t>
      </w:r>
      <w:r w:rsidR="00BE789F" w:rsidRPr="00DE4E0D">
        <w:rPr>
          <w:sz w:val="22"/>
          <w:szCs w:val="22"/>
        </w:rPr>
        <w:t xml:space="preserve">(found on the OSPRI Export Control Page) </w:t>
      </w:r>
      <w:r w:rsidR="007A782B" w:rsidRPr="00DE4E0D">
        <w:rPr>
          <w:sz w:val="22"/>
          <w:szCs w:val="22"/>
        </w:rPr>
        <w:t xml:space="preserve">and submit </w:t>
      </w:r>
      <w:r w:rsidR="00BE789F" w:rsidRPr="00DE4E0D">
        <w:rPr>
          <w:sz w:val="22"/>
          <w:szCs w:val="22"/>
        </w:rPr>
        <w:t xml:space="preserve">it </w:t>
      </w:r>
      <w:r w:rsidR="007A782B" w:rsidRPr="00DE4E0D">
        <w:rPr>
          <w:sz w:val="22"/>
          <w:szCs w:val="22"/>
        </w:rPr>
        <w:t xml:space="preserve">to the </w:t>
      </w:r>
      <w:hyperlink r:id="rId8" w:history="1">
        <w:r w:rsidR="007A782B" w:rsidRPr="00DE4E0D">
          <w:rPr>
            <w:rStyle w:val="Hyperlink"/>
            <w:sz w:val="22"/>
            <w:szCs w:val="22"/>
          </w:rPr>
          <w:t>exportcontrol@uccs.edu</w:t>
        </w:r>
      </w:hyperlink>
      <w:r w:rsidR="00BE789F" w:rsidRPr="00DE4E0D">
        <w:rPr>
          <w:sz w:val="22"/>
          <w:szCs w:val="22"/>
        </w:rPr>
        <w:t>.</w:t>
      </w:r>
      <w:r w:rsidRPr="00DE4E0D">
        <w:rPr>
          <w:sz w:val="22"/>
          <w:szCs w:val="22"/>
        </w:rPr>
        <w:t xml:space="preserve"> </w:t>
      </w:r>
    </w:p>
    <w:p w14:paraId="206DAFBC" w14:textId="77777777" w:rsidR="00B61DAE" w:rsidRPr="00DE4E0D" w:rsidRDefault="00B61DAE" w:rsidP="007A782B">
      <w:pPr>
        <w:pStyle w:val="Default"/>
        <w:spacing w:before="100" w:after="100"/>
        <w:ind w:left="1080" w:hanging="360"/>
        <w:rPr>
          <w:sz w:val="22"/>
          <w:szCs w:val="22"/>
        </w:rPr>
      </w:pPr>
    </w:p>
    <w:p w14:paraId="2AFB8A4D" w14:textId="77777777" w:rsidR="001A3A6A" w:rsidRPr="00DE4E0D" w:rsidRDefault="00B61DAE" w:rsidP="00BE789F">
      <w:pPr>
        <w:ind w:left="360"/>
        <w:rPr>
          <w:rFonts w:ascii="Times New Roman" w:hAnsi="Times New Roman" w:cs="Times New Roman"/>
        </w:rPr>
      </w:pPr>
      <w:r w:rsidRPr="00DE4E0D">
        <w:rPr>
          <w:rFonts w:ascii="Times New Roman" w:hAnsi="Times New Roman" w:cs="Times New Roman"/>
        </w:rPr>
        <w:t>Only the Office of Sponsored Programs and Research Integrity may apply for export licenses or other authorizations required for university exports.</w:t>
      </w:r>
    </w:p>
    <w:p w14:paraId="0EF57EFF" w14:textId="77777777" w:rsidR="001C3487" w:rsidRPr="00DE4E0D" w:rsidRDefault="00B61DAE" w:rsidP="00BE789F">
      <w:pPr>
        <w:pStyle w:val="Default"/>
        <w:spacing w:before="100" w:after="100"/>
        <w:ind w:left="360"/>
        <w:rPr>
          <w:sz w:val="22"/>
          <w:szCs w:val="22"/>
        </w:rPr>
      </w:pPr>
      <w:r w:rsidRPr="00DE4E0D">
        <w:rPr>
          <w:sz w:val="22"/>
          <w:szCs w:val="22"/>
        </w:rPr>
        <w:t>For questions regarding export licenses, consult the Office of Sponsored Programs and Research Integrity</w:t>
      </w:r>
      <w:r w:rsidR="001C3487" w:rsidRPr="00DE4E0D">
        <w:rPr>
          <w:sz w:val="22"/>
          <w:szCs w:val="22"/>
        </w:rPr>
        <w:t xml:space="preserve"> via email </w:t>
      </w:r>
      <w:hyperlink r:id="rId9" w:history="1">
        <w:r w:rsidR="001C3487" w:rsidRPr="00DE4E0D">
          <w:rPr>
            <w:rStyle w:val="Hyperlink"/>
            <w:sz w:val="22"/>
            <w:szCs w:val="22"/>
          </w:rPr>
          <w:t>exportcontrols@uccs.edu</w:t>
        </w:r>
      </w:hyperlink>
      <w:r w:rsidR="001C3487" w:rsidRPr="00DE4E0D">
        <w:rPr>
          <w:sz w:val="22"/>
          <w:szCs w:val="22"/>
        </w:rPr>
        <w:t xml:space="preserve">. </w:t>
      </w:r>
    </w:p>
    <w:p w14:paraId="7B15BA00" w14:textId="7BF1F1C0" w:rsidR="00B61DAE" w:rsidRPr="00DE4E0D" w:rsidRDefault="00B61DAE" w:rsidP="00B61DAE">
      <w:pPr>
        <w:rPr>
          <w:rFonts w:ascii="Times New Roman" w:hAnsi="Times New Roman" w:cs="Times New Roman"/>
        </w:rPr>
      </w:pPr>
    </w:p>
    <w:p w14:paraId="0B8D8924" w14:textId="77777777" w:rsidR="001A3A6A" w:rsidRPr="00DE4E0D" w:rsidRDefault="001A3A6A" w:rsidP="001A3A6A">
      <w:pPr>
        <w:pStyle w:val="Default"/>
        <w:spacing w:before="100" w:after="100"/>
        <w:ind w:hanging="360"/>
        <w:rPr>
          <w:sz w:val="22"/>
          <w:szCs w:val="22"/>
        </w:rPr>
      </w:pPr>
      <w:r w:rsidRPr="00DE4E0D">
        <w:rPr>
          <w:b/>
          <w:bCs/>
          <w:sz w:val="22"/>
          <w:szCs w:val="22"/>
        </w:rPr>
        <w:t xml:space="preserve">2. Customs in the destination country </w:t>
      </w:r>
    </w:p>
    <w:p w14:paraId="4FD2D65C" w14:textId="5C1F4BFF" w:rsidR="001A3A6A" w:rsidRPr="00DE4E0D" w:rsidRDefault="001A3A6A" w:rsidP="001A3A6A">
      <w:pPr>
        <w:pStyle w:val="Default"/>
        <w:spacing w:before="100" w:after="100"/>
        <w:ind w:left="360"/>
        <w:rPr>
          <w:sz w:val="22"/>
          <w:szCs w:val="22"/>
        </w:rPr>
      </w:pPr>
      <w:r w:rsidRPr="00DE4E0D">
        <w:rPr>
          <w:sz w:val="22"/>
          <w:szCs w:val="22"/>
        </w:rPr>
        <w:t xml:space="preserve">Any export from the US will be an import to the destination country. Animals, plants, pathogens, genetic material, drugs, radioactive materials, and electronic devices with encryption may be restricted </w:t>
      </w:r>
      <w:r w:rsidR="002862B8" w:rsidRPr="00DE4E0D">
        <w:rPr>
          <w:sz w:val="22"/>
          <w:szCs w:val="22"/>
        </w:rPr>
        <w:t>(</w:t>
      </w:r>
      <w:r w:rsidRPr="00DE4E0D">
        <w:rPr>
          <w:sz w:val="22"/>
          <w:szCs w:val="22"/>
        </w:rPr>
        <w:t>by requiring prior approval, quarantine, or inspection</w:t>
      </w:r>
      <w:r w:rsidR="002862B8" w:rsidRPr="00DE4E0D">
        <w:rPr>
          <w:sz w:val="22"/>
          <w:szCs w:val="22"/>
        </w:rPr>
        <w:t>)</w:t>
      </w:r>
      <w:r w:rsidRPr="00DE4E0D">
        <w:rPr>
          <w:sz w:val="22"/>
          <w:szCs w:val="22"/>
        </w:rPr>
        <w:t xml:space="preserve"> or prohibited outright. </w:t>
      </w:r>
    </w:p>
    <w:p w14:paraId="66766EAC" w14:textId="77777777" w:rsidR="001A3A6A" w:rsidRPr="00DE4E0D" w:rsidRDefault="001A3A6A" w:rsidP="001A3A6A">
      <w:pPr>
        <w:pStyle w:val="Default"/>
        <w:spacing w:before="100" w:after="100"/>
        <w:ind w:left="1080" w:hanging="360"/>
        <w:rPr>
          <w:sz w:val="22"/>
          <w:szCs w:val="22"/>
        </w:rPr>
      </w:pPr>
      <w:r w:rsidRPr="00DE4E0D">
        <w:rPr>
          <w:sz w:val="22"/>
          <w:szCs w:val="22"/>
        </w:rPr>
        <w:t xml:space="preserve">• Determine the destination country's requirements </w:t>
      </w:r>
    </w:p>
    <w:p w14:paraId="6880A1DC" w14:textId="77777777" w:rsidR="001A3A6A" w:rsidRPr="00DE4E0D" w:rsidRDefault="001A3A6A" w:rsidP="001A3A6A">
      <w:pPr>
        <w:pStyle w:val="Default"/>
        <w:spacing w:before="100" w:after="100"/>
        <w:ind w:left="1080" w:hanging="360"/>
        <w:rPr>
          <w:sz w:val="22"/>
          <w:szCs w:val="22"/>
        </w:rPr>
      </w:pPr>
      <w:r w:rsidRPr="00DE4E0D">
        <w:rPr>
          <w:sz w:val="22"/>
          <w:szCs w:val="22"/>
        </w:rPr>
        <w:t xml:space="preserve">• Plan to meet the destination country's requirements </w:t>
      </w:r>
    </w:p>
    <w:p w14:paraId="29CE6BE9" w14:textId="77777777" w:rsidR="001A3A6A" w:rsidRPr="00DE4E0D" w:rsidRDefault="001A3A6A" w:rsidP="001A3A6A">
      <w:pPr>
        <w:pStyle w:val="Default"/>
        <w:spacing w:before="100" w:after="100"/>
        <w:ind w:left="1080" w:hanging="360"/>
        <w:rPr>
          <w:sz w:val="22"/>
          <w:szCs w:val="22"/>
        </w:rPr>
      </w:pPr>
      <w:r w:rsidRPr="00DE4E0D">
        <w:rPr>
          <w:sz w:val="22"/>
          <w:szCs w:val="22"/>
        </w:rPr>
        <w:t xml:space="preserve">• Make sure the shipping paperwork addresses the destination country's requirements. </w:t>
      </w:r>
    </w:p>
    <w:p w14:paraId="6F0E8E34" w14:textId="77777777" w:rsidR="00CB4BA6" w:rsidRPr="00DE4E0D" w:rsidRDefault="001A3A6A" w:rsidP="00CB4BA6">
      <w:pPr>
        <w:pStyle w:val="Default"/>
        <w:spacing w:before="100" w:after="100"/>
        <w:ind w:left="1080" w:hanging="360"/>
        <w:rPr>
          <w:sz w:val="22"/>
          <w:szCs w:val="22"/>
        </w:rPr>
      </w:pPr>
      <w:r w:rsidRPr="00DE4E0D">
        <w:rPr>
          <w:sz w:val="22"/>
          <w:szCs w:val="22"/>
        </w:rPr>
        <w:t>• To determine the destination country's requirements, the best source for information about what clearances the destination country may require is usually someone in that co</w:t>
      </w:r>
      <w:r w:rsidR="00CB4BA6" w:rsidRPr="00DE4E0D">
        <w:rPr>
          <w:sz w:val="22"/>
          <w:szCs w:val="22"/>
        </w:rPr>
        <w:t xml:space="preserve">untry (such as the recipient). </w:t>
      </w:r>
    </w:p>
    <w:p w14:paraId="1C724273" w14:textId="77777777" w:rsidR="00CB4BA6" w:rsidRPr="00DE4E0D" w:rsidRDefault="00CB4BA6" w:rsidP="00CB4BA6">
      <w:pPr>
        <w:pStyle w:val="Default"/>
        <w:spacing w:before="100" w:after="100"/>
        <w:rPr>
          <w:sz w:val="22"/>
          <w:szCs w:val="22"/>
        </w:rPr>
      </w:pPr>
    </w:p>
    <w:p w14:paraId="666BFC6F" w14:textId="77777777" w:rsidR="00CB4BA6" w:rsidRPr="00DE4E0D" w:rsidRDefault="00CB4BA6" w:rsidP="00CB4BA6">
      <w:pPr>
        <w:pStyle w:val="Default"/>
        <w:spacing w:before="100" w:after="100"/>
        <w:ind w:hanging="360"/>
        <w:rPr>
          <w:sz w:val="22"/>
          <w:szCs w:val="22"/>
        </w:rPr>
      </w:pPr>
      <w:r w:rsidRPr="00DE4E0D">
        <w:rPr>
          <w:b/>
          <w:bCs/>
          <w:sz w:val="22"/>
          <w:szCs w:val="22"/>
        </w:rPr>
        <w:t xml:space="preserve">3. Shipping Logistics </w:t>
      </w:r>
    </w:p>
    <w:p w14:paraId="57C0132D" w14:textId="77777777" w:rsidR="00CB4BA6" w:rsidRPr="00DE4E0D" w:rsidRDefault="00CB4BA6" w:rsidP="00CB4BA6">
      <w:pPr>
        <w:pStyle w:val="Default"/>
        <w:spacing w:before="100" w:after="100"/>
        <w:ind w:left="360"/>
        <w:rPr>
          <w:sz w:val="22"/>
          <w:szCs w:val="22"/>
        </w:rPr>
      </w:pPr>
      <w:r w:rsidRPr="00DE4E0D">
        <w:rPr>
          <w:sz w:val="22"/>
          <w:szCs w:val="22"/>
        </w:rPr>
        <w:t xml:space="preserve">Packages (up to 150 pounds) and freight (over 150 pounds) can be handled by the international networks of delivery services like FedEx Express International, FedEx Freight International, DHL or UPS. </w:t>
      </w:r>
    </w:p>
    <w:p w14:paraId="7EAC91EA" w14:textId="77777777" w:rsidR="00CB4BA6" w:rsidRPr="00DE4E0D" w:rsidRDefault="00CB4BA6" w:rsidP="00CB4BA6">
      <w:pPr>
        <w:pStyle w:val="Default"/>
        <w:spacing w:before="100" w:after="100"/>
        <w:ind w:left="360"/>
        <w:rPr>
          <w:sz w:val="22"/>
          <w:szCs w:val="22"/>
        </w:rPr>
      </w:pPr>
      <w:r w:rsidRPr="00DE4E0D">
        <w:rPr>
          <w:sz w:val="22"/>
          <w:szCs w:val="22"/>
        </w:rPr>
        <w:t xml:space="preserve">If you use an international package/freight delivery network, the freight forwarding and customs brokerage roles are bundled into the service. A freight forwarder/customs broker can assemble the right combination of carriers, clearances, and documentation for more complicated shipments. There are some restrictions (for instance, some FedEx services will not handle carnets for temporary import). </w:t>
      </w:r>
    </w:p>
    <w:p w14:paraId="3D66C5C7" w14:textId="77777777" w:rsidR="00CB4BA6" w:rsidRPr="00DE4E0D" w:rsidRDefault="00CB4BA6" w:rsidP="00CB4BA6">
      <w:pPr>
        <w:pStyle w:val="Default"/>
        <w:spacing w:before="100" w:after="100"/>
        <w:ind w:firstLine="360"/>
        <w:rPr>
          <w:sz w:val="22"/>
          <w:szCs w:val="22"/>
        </w:rPr>
      </w:pPr>
      <w:r w:rsidRPr="00DE4E0D">
        <w:rPr>
          <w:sz w:val="22"/>
          <w:szCs w:val="22"/>
        </w:rPr>
        <w:t xml:space="preserve">The following companies provide international package/freight delivery network service: </w:t>
      </w:r>
    </w:p>
    <w:p w14:paraId="2ABE423B" w14:textId="77777777" w:rsidR="00CB4BA6" w:rsidRPr="00DE4E0D" w:rsidRDefault="00CB4BA6" w:rsidP="002862B8">
      <w:pPr>
        <w:pStyle w:val="Default"/>
        <w:ind w:left="720"/>
        <w:rPr>
          <w:sz w:val="22"/>
          <w:szCs w:val="22"/>
        </w:rPr>
      </w:pPr>
      <w:r w:rsidRPr="00DE4E0D">
        <w:rPr>
          <w:sz w:val="22"/>
          <w:szCs w:val="22"/>
        </w:rPr>
        <w:t xml:space="preserve">•  FedEx Express International </w:t>
      </w:r>
    </w:p>
    <w:p w14:paraId="5FFF8A3A" w14:textId="77777777" w:rsidR="00CB4BA6" w:rsidRPr="00DE4E0D" w:rsidRDefault="00CB4BA6" w:rsidP="002862B8">
      <w:pPr>
        <w:pStyle w:val="Default"/>
        <w:spacing w:before="100" w:after="100"/>
        <w:ind w:left="720"/>
        <w:rPr>
          <w:sz w:val="22"/>
          <w:szCs w:val="22"/>
        </w:rPr>
      </w:pPr>
      <w:r w:rsidRPr="00DE4E0D">
        <w:rPr>
          <w:sz w:val="22"/>
          <w:szCs w:val="22"/>
        </w:rPr>
        <w:t xml:space="preserve">• FedEx Freight International </w:t>
      </w:r>
    </w:p>
    <w:p w14:paraId="6966C722" w14:textId="77777777" w:rsidR="00CB4BA6" w:rsidRPr="00DE4E0D" w:rsidRDefault="00CB4BA6" w:rsidP="002862B8">
      <w:pPr>
        <w:pStyle w:val="Default"/>
        <w:spacing w:before="100" w:after="100"/>
        <w:ind w:left="720"/>
        <w:rPr>
          <w:sz w:val="22"/>
          <w:szCs w:val="22"/>
        </w:rPr>
      </w:pPr>
      <w:r w:rsidRPr="00DE4E0D">
        <w:rPr>
          <w:sz w:val="22"/>
          <w:szCs w:val="22"/>
        </w:rPr>
        <w:t xml:space="preserve">• DHL </w:t>
      </w:r>
    </w:p>
    <w:p w14:paraId="26F24B0E" w14:textId="77777777" w:rsidR="00CB4BA6" w:rsidRPr="00DE4E0D" w:rsidRDefault="00CB4BA6" w:rsidP="002862B8">
      <w:pPr>
        <w:pStyle w:val="Default"/>
        <w:spacing w:before="100" w:after="100"/>
        <w:ind w:left="720"/>
        <w:rPr>
          <w:sz w:val="22"/>
          <w:szCs w:val="22"/>
        </w:rPr>
      </w:pPr>
      <w:r w:rsidRPr="00DE4E0D">
        <w:rPr>
          <w:sz w:val="22"/>
          <w:szCs w:val="22"/>
        </w:rPr>
        <w:t xml:space="preserve">• UPS Global Trade </w:t>
      </w:r>
    </w:p>
    <w:p w14:paraId="38361A8C" w14:textId="77777777" w:rsidR="00CB4BA6" w:rsidRPr="00DE4E0D" w:rsidRDefault="00CB4BA6" w:rsidP="00CB4BA6">
      <w:pPr>
        <w:pStyle w:val="Default"/>
        <w:spacing w:before="100" w:after="100"/>
        <w:rPr>
          <w:sz w:val="22"/>
          <w:szCs w:val="22"/>
        </w:rPr>
      </w:pPr>
    </w:p>
    <w:p w14:paraId="0EA54B1F" w14:textId="77777777" w:rsidR="00CB4BA6" w:rsidRPr="00DE4E0D" w:rsidRDefault="00CB4BA6" w:rsidP="00CB4BA6">
      <w:pPr>
        <w:pStyle w:val="Default"/>
        <w:spacing w:before="100" w:after="100"/>
        <w:ind w:hanging="360"/>
        <w:rPr>
          <w:sz w:val="22"/>
          <w:szCs w:val="22"/>
        </w:rPr>
      </w:pPr>
      <w:r w:rsidRPr="00DE4E0D">
        <w:rPr>
          <w:b/>
          <w:bCs/>
          <w:sz w:val="22"/>
          <w:szCs w:val="22"/>
        </w:rPr>
        <w:t xml:space="preserve">4. Packaging and labeling </w:t>
      </w:r>
    </w:p>
    <w:p w14:paraId="763FAB11" w14:textId="31D79DF3" w:rsidR="00F578E4" w:rsidRDefault="00CB4BA6" w:rsidP="00F578E4">
      <w:pPr>
        <w:pStyle w:val="Default"/>
        <w:spacing w:before="100" w:after="100"/>
        <w:rPr>
          <w:sz w:val="22"/>
          <w:szCs w:val="22"/>
        </w:rPr>
      </w:pPr>
      <w:r w:rsidRPr="00DE4E0D">
        <w:rPr>
          <w:sz w:val="22"/>
          <w:szCs w:val="22"/>
        </w:rPr>
        <w:t xml:space="preserve">Some items will require special packaging to protect the contents (e.g., biological samples packaged with dry ice). Other items will require special packaging and labeling to protect the transport system (e.g., hazardous biological, chemical, or radioactive materials). Consult the campus Hazardous Material Specialist </w:t>
      </w:r>
      <w:r w:rsidR="001662A3">
        <w:rPr>
          <w:sz w:val="22"/>
          <w:szCs w:val="22"/>
        </w:rPr>
        <w:t xml:space="preserve">Cynthia Norton </w:t>
      </w:r>
      <w:r w:rsidRPr="00DE4E0D">
        <w:rPr>
          <w:sz w:val="22"/>
          <w:szCs w:val="22"/>
        </w:rPr>
        <w:t>to learn about special packagi</w:t>
      </w:r>
      <w:r w:rsidR="00DB2E65" w:rsidRPr="00DE4E0D">
        <w:rPr>
          <w:sz w:val="22"/>
          <w:szCs w:val="22"/>
        </w:rPr>
        <w:t>ng requirements for these items.</w:t>
      </w:r>
    </w:p>
    <w:p w14:paraId="37D34600" w14:textId="77777777" w:rsidR="001E72CE" w:rsidRPr="00DE4E0D" w:rsidRDefault="001E72CE" w:rsidP="00F578E4">
      <w:pPr>
        <w:pStyle w:val="Default"/>
        <w:spacing w:before="100" w:after="100"/>
        <w:rPr>
          <w:sz w:val="22"/>
          <w:szCs w:val="22"/>
        </w:rPr>
      </w:pPr>
    </w:p>
    <w:p w14:paraId="03929DF8" w14:textId="77777777" w:rsidR="00F578E4" w:rsidRPr="00DE4E0D" w:rsidRDefault="00F578E4" w:rsidP="00F578E4">
      <w:pPr>
        <w:pStyle w:val="Default"/>
        <w:spacing w:before="100" w:after="100"/>
        <w:rPr>
          <w:sz w:val="22"/>
          <w:szCs w:val="22"/>
        </w:rPr>
      </w:pPr>
    </w:p>
    <w:p w14:paraId="2AC2F110" w14:textId="77777777" w:rsidR="00DB2E65" w:rsidRPr="00DE4E0D" w:rsidRDefault="00DB2E65" w:rsidP="00F578E4">
      <w:pPr>
        <w:pStyle w:val="Default"/>
        <w:spacing w:before="100" w:after="100"/>
        <w:rPr>
          <w:sz w:val="22"/>
          <w:szCs w:val="22"/>
        </w:rPr>
      </w:pPr>
      <w:r w:rsidRPr="00DE4E0D">
        <w:rPr>
          <w:b/>
          <w:bCs/>
          <w:sz w:val="22"/>
          <w:szCs w:val="22"/>
        </w:rPr>
        <w:lastRenderedPageBreak/>
        <w:t>5. Documentation</w:t>
      </w:r>
    </w:p>
    <w:p w14:paraId="13A6AE9C" w14:textId="77777777" w:rsidR="00CB4BA6" w:rsidRPr="00DE4E0D" w:rsidRDefault="00CB4BA6" w:rsidP="00DB2E65">
      <w:pPr>
        <w:pStyle w:val="Default"/>
        <w:spacing w:before="100" w:after="100"/>
        <w:rPr>
          <w:sz w:val="22"/>
          <w:szCs w:val="22"/>
        </w:rPr>
      </w:pPr>
    </w:p>
    <w:p w14:paraId="7C854832" w14:textId="77777777" w:rsidR="00DB2E65" w:rsidRPr="00DE4E0D" w:rsidRDefault="00DB2E65" w:rsidP="00DB2E65">
      <w:pPr>
        <w:pStyle w:val="Default"/>
        <w:spacing w:before="100" w:after="100"/>
        <w:ind w:left="360"/>
        <w:rPr>
          <w:sz w:val="22"/>
          <w:szCs w:val="22"/>
        </w:rPr>
      </w:pPr>
      <w:r w:rsidRPr="00DE4E0D">
        <w:rPr>
          <w:sz w:val="22"/>
          <w:szCs w:val="22"/>
        </w:rPr>
        <w:t xml:space="preserve">Complete and accurate documentation helps a shipment leave the US legally and enter the destination country smoothly. This is even more important if the item is intended to be a temporary import that will return to the U.S. </w:t>
      </w:r>
    </w:p>
    <w:p w14:paraId="202FA8D7" w14:textId="77777777" w:rsidR="00DB2E65" w:rsidRPr="00DE4E0D" w:rsidRDefault="00DB2E65" w:rsidP="00DB2E65">
      <w:pPr>
        <w:pStyle w:val="Default"/>
        <w:spacing w:before="100" w:after="100"/>
        <w:ind w:left="360"/>
        <w:rPr>
          <w:sz w:val="22"/>
          <w:szCs w:val="22"/>
        </w:rPr>
      </w:pPr>
      <w:r w:rsidRPr="00DE4E0D">
        <w:rPr>
          <w:sz w:val="22"/>
          <w:szCs w:val="22"/>
        </w:rPr>
        <w:t xml:space="preserve">A carrier or forwarder/broker can help with documentation, but remember that the shipper of record (referred to as the "Principal Party in Interest" or PPI) is responsible for what the documentation says, that the carrier or forwarder may not have the familiarity with the item that is being shipped to determine the correct export control classification or tariff code, and that errors can lead to delays, expense, or legal issues. It will be necessary to provide the shipment address, item descriptions (including export classification, tariff code, and value), and the purpose of the shipment, export control authorization, and declaration control statement. </w:t>
      </w:r>
    </w:p>
    <w:p w14:paraId="5F6D118D" w14:textId="77777777" w:rsidR="00DB2E65" w:rsidRPr="00DE4E0D" w:rsidRDefault="00DB2E65" w:rsidP="00DB2E65">
      <w:pPr>
        <w:pStyle w:val="Default"/>
        <w:spacing w:before="100" w:after="100"/>
        <w:ind w:left="360"/>
        <w:rPr>
          <w:sz w:val="22"/>
          <w:szCs w:val="22"/>
        </w:rPr>
      </w:pPr>
      <w:r w:rsidRPr="00DE4E0D">
        <w:rPr>
          <w:b/>
          <w:bCs/>
          <w:sz w:val="22"/>
          <w:szCs w:val="22"/>
        </w:rPr>
        <w:t xml:space="preserve">International documentation: </w:t>
      </w:r>
      <w:r w:rsidRPr="00DE4E0D">
        <w:rPr>
          <w:sz w:val="22"/>
          <w:szCs w:val="22"/>
        </w:rPr>
        <w:t xml:space="preserve">a commercial invoice (for sales) or pro forma invoice (for shipments not related to a sale, but containing essentially the same information) is the central document that typically accompanies an international shipment. </w:t>
      </w:r>
    </w:p>
    <w:p w14:paraId="76473911" w14:textId="77777777" w:rsidR="00DB2E65" w:rsidRPr="00DE4E0D" w:rsidRDefault="00DB2E65" w:rsidP="00DB2E65">
      <w:pPr>
        <w:pStyle w:val="Default"/>
        <w:spacing w:before="100" w:after="100"/>
        <w:ind w:left="360"/>
        <w:rPr>
          <w:sz w:val="22"/>
          <w:szCs w:val="22"/>
        </w:rPr>
      </w:pPr>
      <w:r w:rsidRPr="00DE4E0D">
        <w:rPr>
          <w:b/>
          <w:bCs/>
          <w:sz w:val="22"/>
          <w:szCs w:val="22"/>
        </w:rPr>
        <w:t xml:space="preserve">US government documentation </w:t>
      </w:r>
      <w:r w:rsidRPr="00DE4E0D">
        <w:rPr>
          <w:sz w:val="22"/>
          <w:szCs w:val="22"/>
        </w:rPr>
        <w:t xml:space="preserve">is required through an Electronic Export Information (EEI) filing to the Automated Export System (AES) if certain criteria are met, including: </w:t>
      </w:r>
    </w:p>
    <w:p w14:paraId="25654221" w14:textId="77777777" w:rsidR="00DB2E65" w:rsidRPr="00DE4E0D" w:rsidRDefault="00DB2E65" w:rsidP="002862B8">
      <w:pPr>
        <w:pStyle w:val="Default"/>
        <w:spacing w:before="100" w:after="100"/>
        <w:ind w:left="720"/>
        <w:rPr>
          <w:sz w:val="22"/>
          <w:szCs w:val="22"/>
        </w:rPr>
      </w:pPr>
      <w:r w:rsidRPr="00DE4E0D">
        <w:rPr>
          <w:sz w:val="22"/>
          <w:szCs w:val="22"/>
        </w:rPr>
        <w:t xml:space="preserve">1. If an export license is required </w:t>
      </w:r>
    </w:p>
    <w:p w14:paraId="38A6B6B1" w14:textId="77777777" w:rsidR="00DB2E65" w:rsidRPr="00DE4E0D" w:rsidRDefault="00DB2E65" w:rsidP="002862B8">
      <w:pPr>
        <w:pStyle w:val="Default"/>
        <w:spacing w:before="100" w:after="100"/>
        <w:ind w:left="720"/>
        <w:rPr>
          <w:sz w:val="22"/>
          <w:szCs w:val="22"/>
        </w:rPr>
      </w:pPr>
      <w:r w:rsidRPr="00DE4E0D">
        <w:rPr>
          <w:sz w:val="22"/>
          <w:szCs w:val="22"/>
        </w:rPr>
        <w:t xml:space="preserve">2. If the ECCN is 9x515 or nx6nn (items formerly subject to the ITAR) </w:t>
      </w:r>
    </w:p>
    <w:p w14:paraId="6EBB81CF" w14:textId="77777777" w:rsidR="00DB2E65" w:rsidRPr="00DE4E0D" w:rsidRDefault="00DB2E65" w:rsidP="002862B8">
      <w:pPr>
        <w:pStyle w:val="Default"/>
        <w:spacing w:before="100" w:after="100"/>
        <w:ind w:left="720"/>
        <w:rPr>
          <w:sz w:val="22"/>
          <w:szCs w:val="22"/>
        </w:rPr>
      </w:pPr>
      <w:r w:rsidRPr="00DE4E0D">
        <w:rPr>
          <w:sz w:val="22"/>
          <w:szCs w:val="22"/>
        </w:rPr>
        <w:t xml:space="preserve">3. If the Strategic Trade Authorization (STA) license exception is being used </w:t>
      </w:r>
    </w:p>
    <w:p w14:paraId="2A6FD66A" w14:textId="77777777" w:rsidR="00DB2E65" w:rsidRPr="00DE4E0D" w:rsidRDefault="00DB2E65" w:rsidP="002862B8">
      <w:pPr>
        <w:pStyle w:val="Default"/>
        <w:spacing w:before="100" w:after="100"/>
        <w:ind w:left="720"/>
        <w:rPr>
          <w:sz w:val="22"/>
          <w:szCs w:val="22"/>
        </w:rPr>
      </w:pPr>
      <w:r w:rsidRPr="00DE4E0D">
        <w:rPr>
          <w:sz w:val="22"/>
          <w:szCs w:val="22"/>
        </w:rPr>
        <w:t xml:space="preserve">4. If the value is over $2,500 under a single tariff code (Schedule B or HTS) </w:t>
      </w:r>
    </w:p>
    <w:p w14:paraId="1F816FDC" w14:textId="77777777" w:rsidR="00DB2E65" w:rsidRPr="00DE4E0D" w:rsidRDefault="00DB2E65" w:rsidP="00DB2E65">
      <w:pPr>
        <w:pStyle w:val="Default"/>
        <w:rPr>
          <w:sz w:val="22"/>
          <w:szCs w:val="22"/>
        </w:rPr>
      </w:pPr>
    </w:p>
    <w:p w14:paraId="43AD0C1C" w14:textId="77777777" w:rsidR="00DB2E65" w:rsidRPr="00DE4E0D" w:rsidRDefault="00DB2E65" w:rsidP="002862B8">
      <w:pPr>
        <w:pStyle w:val="Default"/>
        <w:spacing w:before="100" w:after="100"/>
        <w:ind w:left="450"/>
        <w:rPr>
          <w:sz w:val="22"/>
          <w:szCs w:val="22"/>
        </w:rPr>
      </w:pPr>
      <w:r w:rsidRPr="00DE4E0D">
        <w:rPr>
          <w:sz w:val="22"/>
          <w:szCs w:val="22"/>
        </w:rPr>
        <w:t xml:space="preserve">The key elements of a typical commercial invoice, pro forma invoice, or EEI (AES) filing are listed below: </w:t>
      </w:r>
    </w:p>
    <w:p w14:paraId="60B6690F" w14:textId="77777777" w:rsidR="00DB2E65" w:rsidRPr="00DE4E0D" w:rsidRDefault="00DB2E65" w:rsidP="002862B8">
      <w:pPr>
        <w:pStyle w:val="Default"/>
        <w:ind w:left="1080" w:hanging="360"/>
        <w:rPr>
          <w:sz w:val="22"/>
          <w:szCs w:val="22"/>
        </w:rPr>
      </w:pPr>
      <w:r w:rsidRPr="00DE4E0D">
        <w:rPr>
          <w:sz w:val="22"/>
          <w:szCs w:val="22"/>
        </w:rPr>
        <w:t xml:space="preserve">• Date </w:t>
      </w:r>
    </w:p>
    <w:p w14:paraId="50E94AF3" w14:textId="77777777" w:rsidR="00DB2E65" w:rsidRPr="00DE4E0D" w:rsidRDefault="00DB2E65" w:rsidP="002862B8">
      <w:pPr>
        <w:pStyle w:val="Default"/>
        <w:ind w:left="1080" w:hanging="360"/>
        <w:rPr>
          <w:sz w:val="22"/>
          <w:szCs w:val="22"/>
        </w:rPr>
      </w:pPr>
      <w:r w:rsidRPr="00DE4E0D">
        <w:rPr>
          <w:sz w:val="22"/>
          <w:szCs w:val="22"/>
        </w:rPr>
        <w:t xml:space="preserve">• Sender </w:t>
      </w:r>
    </w:p>
    <w:p w14:paraId="20ED38B3" w14:textId="77777777" w:rsidR="00DB2E65" w:rsidRPr="00DE4E0D" w:rsidRDefault="00DB2E65" w:rsidP="002862B8">
      <w:pPr>
        <w:pStyle w:val="Default"/>
        <w:ind w:left="1080" w:hanging="360"/>
        <w:rPr>
          <w:sz w:val="22"/>
          <w:szCs w:val="22"/>
        </w:rPr>
      </w:pPr>
      <w:r w:rsidRPr="00DE4E0D">
        <w:rPr>
          <w:sz w:val="22"/>
          <w:szCs w:val="22"/>
        </w:rPr>
        <w:t xml:space="preserve">• Recipient </w:t>
      </w:r>
    </w:p>
    <w:p w14:paraId="47A4FE7F" w14:textId="77777777" w:rsidR="00DB2E65" w:rsidRPr="00DE4E0D" w:rsidRDefault="00DB2E65" w:rsidP="002862B8">
      <w:pPr>
        <w:pStyle w:val="Default"/>
        <w:ind w:left="1080" w:hanging="360"/>
        <w:rPr>
          <w:sz w:val="22"/>
          <w:szCs w:val="22"/>
        </w:rPr>
      </w:pPr>
      <w:r w:rsidRPr="00DE4E0D">
        <w:rPr>
          <w:sz w:val="22"/>
          <w:szCs w:val="22"/>
        </w:rPr>
        <w:t xml:space="preserve">• Destination port of entry </w:t>
      </w:r>
      <w:r w:rsidRPr="00DE4E0D">
        <w:rPr>
          <w:i/>
          <w:iCs/>
          <w:sz w:val="22"/>
          <w:szCs w:val="22"/>
        </w:rPr>
        <w:t xml:space="preserve">(not required for EEI) </w:t>
      </w:r>
    </w:p>
    <w:p w14:paraId="1FC43551" w14:textId="77777777" w:rsidR="00DB2E65" w:rsidRPr="00DE4E0D" w:rsidRDefault="00DB2E65" w:rsidP="002862B8">
      <w:pPr>
        <w:pStyle w:val="Default"/>
        <w:ind w:left="1080" w:hanging="360"/>
        <w:rPr>
          <w:sz w:val="22"/>
          <w:szCs w:val="22"/>
        </w:rPr>
      </w:pPr>
      <w:r w:rsidRPr="00DE4E0D">
        <w:rPr>
          <w:sz w:val="22"/>
          <w:szCs w:val="22"/>
        </w:rPr>
        <w:t xml:space="preserve">• Waybill number </w:t>
      </w:r>
      <w:r w:rsidRPr="00DE4E0D">
        <w:rPr>
          <w:i/>
          <w:iCs/>
          <w:sz w:val="22"/>
          <w:szCs w:val="22"/>
        </w:rPr>
        <w:t xml:space="preserve">(not required for EEI) </w:t>
      </w:r>
    </w:p>
    <w:p w14:paraId="453E1C79" w14:textId="77777777" w:rsidR="00DB2E65" w:rsidRPr="00DE4E0D" w:rsidRDefault="00DB2E65" w:rsidP="002862B8">
      <w:pPr>
        <w:pStyle w:val="Default"/>
        <w:ind w:left="1080" w:hanging="360"/>
        <w:rPr>
          <w:sz w:val="22"/>
          <w:szCs w:val="22"/>
        </w:rPr>
      </w:pPr>
      <w:r w:rsidRPr="00DE4E0D">
        <w:rPr>
          <w:sz w:val="22"/>
          <w:szCs w:val="22"/>
        </w:rPr>
        <w:t xml:space="preserve">• Item description </w:t>
      </w:r>
    </w:p>
    <w:p w14:paraId="7AD722B3" w14:textId="77777777" w:rsidR="00DB2E65" w:rsidRPr="00DE4E0D" w:rsidRDefault="00DB2E65" w:rsidP="002862B8">
      <w:pPr>
        <w:pStyle w:val="Default"/>
        <w:ind w:left="1080" w:hanging="360"/>
        <w:rPr>
          <w:sz w:val="22"/>
          <w:szCs w:val="22"/>
        </w:rPr>
      </w:pPr>
      <w:r w:rsidRPr="00DE4E0D">
        <w:rPr>
          <w:sz w:val="22"/>
          <w:szCs w:val="22"/>
        </w:rPr>
        <w:t xml:space="preserve">• Item quantity </w:t>
      </w:r>
    </w:p>
    <w:p w14:paraId="2A5B1794" w14:textId="77777777" w:rsidR="00DB2E65" w:rsidRPr="00DE4E0D" w:rsidRDefault="00DB2E65" w:rsidP="002862B8">
      <w:pPr>
        <w:pStyle w:val="Default"/>
        <w:ind w:left="1080" w:hanging="360"/>
        <w:rPr>
          <w:sz w:val="22"/>
          <w:szCs w:val="22"/>
        </w:rPr>
      </w:pPr>
      <w:r w:rsidRPr="00DE4E0D">
        <w:rPr>
          <w:sz w:val="22"/>
          <w:szCs w:val="22"/>
        </w:rPr>
        <w:t xml:space="preserve">• Item country of origin </w:t>
      </w:r>
      <w:r w:rsidRPr="00DE4E0D">
        <w:rPr>
          <w:i/>
          <w:iCs/>
          <w:sz w:val="22"/>
          <w:szCs w:val="22"/>
        </w:rPr>
        <w:t xml:space="preserve">(not required for EEI) </w:t>
      </w:r>
    </w:p>
    <w:p w14:paraId="03A447A2" w14:textId="77777777" w:rsidR="00DB2E65" w:rsidRPr="00DE4E0D" w:rsidRDefault="00DB2E65" w:rsidP="002862B8">
      <w:pPr>
        <w:pStyle w:val="Default"/>
        <w:ind w:left="1080" w:hanging="360"/>
        <w:rPr>
          <w:sz w:val="22"/>
          <w:szCs w:val="22"/>
        </w:rPr>
      </w:pPr>
      <w:r w:rsidRPr="00DE4E0D">
        <w:rPr>
          <w:sz w:val="22"/>
          <w:szCs w:val="22"/>
        </w:rPr>
        <w:t xml:space="preserve">• Item value </w:t>
      </w:r>
    </w:p>
    <w:p w14:paraId="505CD489" w14:textId="77777777" w:rsidR="00DB2E65" w:rsidRPr="00DE4E0D" w:rsidRDefault="00DB2E65" w:rsidP="002862B8">
      <w:pPr>
        <w:pStyle w:val="Default"/>
        <w:ind w:left="1080" w:hanging="360"/>
        <w:rPr>
          <w:sz w:val="22"/>
          <w:szCs w:val="22"/>
        </w:rPr>
      </w:pPr>
      <w:r w:rsidRPr="00DE4E0D">
        <w:rPr>
          <w:sz w:val="22"/>
          <w:szCs w:val="22"/>
        </w:rPr>
        <w:t xml:space="preserve">• Item tariff code (Schedule B or HTS) </w:t>
      </w:r>
    </w:p>
    <w:p w14:paraId="14527EF0" w14:textId="77777777" w:rsidR="00DB2E65" w:rsidRPr="00DE4E0D" w:rsidRDefault="00DB2E65" w:rsidP="002862B8">
      <w:pPr>
        <w:pStyle w:val="Default"/>
        <w:ind w:left="1080" w:hanging="360"/>
        <w:rPr>
          <w:sz w:val="22"/>
          <w:szCs w:val="22"/>
        </w:rPr>
      </w:pPr>
      <w:r w:rsidRPr="00DE4E0D">
        <w:rPr>
          <w:sz w:val="22"/>
          <w:szCs w:val="22"/>
        </w:rPr>
        <w:t xml:space="preserve">• Export Control Authority </w:t>
      </w:r>
      <w:r w:rsidRPr="00DE4E0D">
        <w:rPr>
          <w:i/>
          <w:iCs/>
          <w:sz w:val="22"/>
          <w:szCs w:val="22"/>
        </w:rPr>
        <w:t xml:space="preserve">(not required for commercial or pro forma invoice) </w:t>
      </w:r>
      <w:r w:rsidRPr="00DE4E0D">
        <w:rPr>
          <w:sz w:val="22"/>
          <w:szCs w:val="22"/>
        </w:rPr>
        <w:t xml:space="preserve">for EEI: license, exception, or NLR; ECCN may be required </w:t>
      </w:r>
    </w:p>
    <w:p w14:paraId="3BDC77A2" w14:textId="77777777" w:rsidR="00DB2E65" w:rsidRPr="00DE4E0D" w:rsidRDefault="00DB2E65" w:rsidP="002862B8">
      <w:pPr>
        <w:pStyle w:val="Default"/>
        <w:ind w:left="1080" w:hanging="360"/>
        <w:rPr>
          <w:sz w:val="22"/>
          <w:szCs w:val="22"/>
        </w:rPr>
      </w:pPr>
      <w:r w:rsidRPr="00DE4E0D">
        <w:rPr>
          <w:sz w:val="22"/>
          <w:szCs w:val="22"/>
        </w:rPr>
        <w:t>• Destination control statement (DCS) for all items except EAR99</w:t>
      </w:r>
      <w:r w:rsidRPr="00DE4E0D">
        <w:rPr>
          <w:i/>
          <w:iCs/>
          <w:sz w:val="22"/>
          <w:szCs w:val="22"/>
        </w:rPr>
        <w:t xml:space="preserve">. </w:t>
      </w:r>
      <w:r w:rsidRPr="00DE4E0D">
        <w:rPr>
          <w:sz w:val="22"/>
          <w:szCs w:val="22"/>
        </w:rPr>
        <w:t xml:space="preserve">According to 15 CFR 758.6: At a minimum the DCS must state, </w:t>
      </w:r>
      <w:r w:rsidRPr="00DE4E0D">
        <w:rPr>
          <w:i/>
          <w:iCs/>
          <w:sz w:val="22"/>
          <w:szCs w:val="22"/>
        </w:rPr>
        <w:t xml:space="preserve">“These commodities, technology, or software were exported from the United States in accordance with the Export Administration Regulations. Diversion contrary to U.S. law is prohibited”. </w:t>
      </w:r>
    </w:p>
    <w:p w14:paraId="13E64F68" w14:textId="77777777" w:rsidR="00DB2E65" w:rsidRPr="00DE4E0D" w:rsidRDefault="00DB2E65" w:rsidP="002862B8">
      <w:pPr>
        <w:pStyle w:val="Default"/>
        <w:ind w:left="1080" w:hanging="360"/>
        <w:rPr>
          <w:sz w:val="22"/>
          <w:szCs w:val="22"/>
        </w:rPr>
      </w:pPr>
      <w:r w:rsidRPr="00DE4E0D">
        <w:rPr>
          <w:sz w:val="22"/>
          <w:szCs w:val="22"/>
        </w:rPr>
        <w:t xml:space="preserve">• Shipper representation of compliance </w:t>
      </w:r>
      <w:r w:rsidRPr="00DE4E0D">
        <w:rPr>
          <w:i/>
          <w:iCs/>
          <w:sz w:val="22"/>
          <w:szCs w:val="22"/>
        </w:rPr>
        <w:t xml:space="preserve">(not required for commercial or pro forma invoice) </w:t>
      </w:r>
    </w:p>
    <w:p w14:paraId="0580FC30" w14:textId="77777777" w:rsidR="00DB2E65" w:rsidRPr="00DE4E0D" w:rsidRDefault="00DB2E65" w:rsidP="00DB2E65">
      <w:pPr>
        <w:pStyle w:val="Default"/>
        <w:rPr>
          <w:sz w:val="22"/>
          <w:szCs w:val="22"/>
        </w:rPr>
      </w:pPr>
    </w:p>
    <w:p w14:paraId="405761C7" w14:textId="5323F31C" w:rsidR="00DB2E65" w:rsidRPr="00DE4E0D" w:rsidRDefault="00DB2E65" w:rsidP="001C3487">
      <w:pPr>
        <w:pStyle w:val="Default"/>
        <w:spacing w:before="100" w:after="100"/>
        <w:ind w:left="720"/>
        <w:rPr>
          <w:sz w:val="22"/>
          <w:szCs w:val="22"/>
        </w:rPr>
      </w:pPr>
      <w:r w:rsidRPr="00DE4E0D">
        <w:rPr>
          <w:sz w:val="22"/>
          <w:szCs w:val="22"/>
        </w:rPr>
        <w:t>For additional assistance, contact the Office of Sponsored Programs and Research Integrity</w:t>
      </w:r>
      <w:r w:rsidR="001C3487" w:rsidRPr="00DE4E0D">
        <w:rPr>
          <w:sz w:val="22"/>
          <w:szCs w:val="22"/>
        </w:rPr>
        <w:t xml:space="preserve"> via email </w:t>
      </w:r>
      <w:hyperlink r:id="rId10" w:history="1">
        <w:r w:rsidR="001C3487" w:rsidRPr="00DE4E0D">
          <w:rPr>
            <w:rStyle w:val="Hyperlink"/>
            <w:sz w:val="22"/>
            <w:szCs w:val="22"/>
          </w:rPr>
          <w:t>exportcontrols@uccs.edu</w:t>
        </w:r>
      </w:hyperlink>
      <w:r w:rsidR="001C3487" w:rsidRPr="00DE4E0D">
        <w:rPr>
          <w:sz w:val="22"/>
          <w:szCs w:val="22"/>
        </w:rPr>
        <w:t xml:space="preserve">. </w:t>
      </w:r>
      <w:r w:rsidRPr="00DE4E0D">
        <w:rPr>
          <w:sz w:val="22"/>
          <w:szCs w:val="22"/>
        </w:rPr>
        <w:t xml:space="preserve"> </w:t>
      </w:r>
    </w:p>
    <w:p w14:paraId="25325B68" w14:textId="77777777" w:rsidR="00B20EC5" w:rsidRPr="00DE4E0D" w:rsidRDefault="00B20EC5" w:rsidP="001C3487">
      <w:pPr>
        <w:pStyle w:val="Default"/>
        <w:spacing w:before="100" w:after="100"/>
        <w:ind w:left="720"/>
        <w:rPr>
          <w:sz w:val="22"/>
          <w:szCs w:val="22"/>
        </w:rPr>
      </w:pPr>
    </w:p>
    <w:p w14:paraId="734EECCD" w14:textId="77777777" w:rsidR="004840DF" w:rsidRPr="00DE4E0D" w:rsidRDefault="00DB2E65" w:rsidP="002862B8">
      <w:pPr>
        <w:pStyle w:val="Default"/>
        <w:spacing w:before="100" w:after="100"/>
        <w:rPr>
          <w:sz w:val="22"/>
          <w:szCs w:val="22"/>
        </w:rPr>
      </w:pPr>
      <w:r w:rsidRPr="00DE4E0D">
        <w:rPr>
          <w:b/>
          <w:bCs/>
          <w:sz w:val="22"/>
          <w:szCs w:val="22"/>
        </w:rPr>
        <w:t>6.</w:t>
      </w:r>
      <w:r w:rsidR="004840DF" w:rsidRPr="00DE4E0D">
        <w:rPr>
          <w:b/>
          <w:bCs/>
          <w:sz w:val="22"/>
          <w:szCs w:val="22"/>
        </w:rPr>
        <w:t xml:space="preserve">  Insurance</w:t>
      </w:r>
    </w:p>
    <w:p w14:paraId="35DF68B0" w14:textId="0DF49B2E" w:rsidR="00305774" w:rsidRPr="00DE4E0D" w:rsidRDefault="004840DF" w:rsidP="003554E0">
      <w:pPr>
        <w:pStyle w:val="Default"/>
        <w:spacing w:before="100" w:after="100"/>
        <w:ind w:left="720"/>
        <w:rPr>
          <w:sz w:val="22"/>
          <w:szCs w:val="22"/>
        </w:rPr>
      </w:pPr>
      <w:r w:rsidRPr="00DE4E0D">
        <w:rPr>
          <w:sz w:val="22"/>
          <w:szCs w:val="22"/>
        </w:rPr>
        <w:t xml:space="preserve">Generally, items that are university owned should be covered by the university’s insurance. </w:t>
      </w:r>
      <w:r w:rsidR="001A1AB9" w:rsidRPr="00DE4E0D">
        <w:rPr>
          <w:sz w:val="22"/>
          <w:szCs w:val="22"/>
        </w:rPr>
        <w:t xml:space="preserve"> It is recommend</w:t>
      </w:r>
      <w:r w:rsidR="00F54472" w:rsidRPr="00DE4E0D">
        <w:rPr>
          <w:sz w:val="22"/>
          <w:szCs w:val="22"/>
        </w:rPr>
        <w:t>ed</w:t>
      </w:r>
      <w:r w:rsidR="001A1AB9" w:rsidRPr="00DE4E0D">
        <w:rPr>
          <w:sz w:val="22"/>
          <w:szCs w:val="22"/>
        </w:rPr>
        <w:t xml:space="preserve"> to purchase additional insurance provide by the shipping company. </w:t>
      </w:r>
      <w:r w:rsidR="000274D1" w:rsidRPr="00DE4E0D">
        <w:rPr>
          <w:sz w:val="22"/>
          <w:szCs w:val="22"/>
        </w:rPr>
        <w:t xml:space="preserve"> If you have questions about </w:t>
      </w:r>
      <w:r w:rsidR="003554E0" w:rsidRPr="00DE4E0D">
        <w:rPr>
          <w:sz w:val="22"/>
          <w:szCs w:val="22"/>
        </w:rPr>
        <w:t>insurance,</w:t>
      </w:r>
      <w:r w:rsidR="000274D1" w:rsidRPr="00DE4E0D">
        <w:rPr>
          <w:sz w:val="22"/>
          <w:szCs w:val="22"/>
        </w:rPr>
        <w:t xml:space="preserve"> please contact Risk Management for advice.</w:t>
      </w:r>
    </w:p>
    <w:p w14:paraId="56BFF749" w14:textId="77777777" w:rsidR="00305774" w:rsidRPr="00DE4E0D" w:rsidRDefault="00305774" w:rsidP="00305774">
      <w:pPr>
        <w:pStyle w:val="Default"/>
        <w:spacing w:before="100" w:after="100"/>
        <w:rPr>
          <w:sz w:val="22"/>
          <w:szCs w:val="22"/>
        </w:rPr>
      </w:pPr>
      <w:r w:rsidRPr="00DE4E0D">
        <w:rPr>
          <w:b/>
          <w:bCs/>
          <w:sz w:val="22"/>
          <w:szCs w:val="22"/>
        </w:rPr>
        <w:lastRenderedPageBreak/>
        <w:t>7. Temporary Exports</w:t>
      </w:r>
    </w:p>
    <w:p w14:paraId="1D7E9313" w14:textId="77777777" w:rsidR="00305774" w:rsidRPr="00DE4E0D" w:rsidRDefault="00305774" w:rsidP="00305774">
      <w:pPr>
        <w:pStyle w:val="Default"/>
        <w:spacing w:before="100" w:after="100"/>
        <w:rPr>
          <w:sz w:val="22"/>
          <w:szCs w:val="22"/>
        </w:rPr>
      </w:pPr>
    </w:p>
    <w:p w14:paraId="1BDCF46E" w14:textId="77777777" w:rsidR="00EB14F7" w:rsidRPr="00DE4E0D" w:rsidRDefault="00EB14F7" w:rsidP="003554E0">
      <w:pPr>
        <w:spacing w:after="0" w:line="240" w:lineRule="auto"/>
        <w:ind w:left="720"/>
        <w:rPr>
          <w:rFonts w:ascii="Times New Roman" w:hAnsi="Times New Roman" w:cs="Times New Roman"/>
        </w:rPr>
      </w:pPr>
      <w:r w:rsidRPr="00DE4E0D">
        <w:rPr>
          <w:rFonts w:ascii="Times New Roman" w:hAnsi="Times New Roman" w:cs="Times New Roman"/>
        </w:rPr>
        <w:t>If you are planning a trip or expedition to a foreign country and you are planning a temporary importation of equipment that will be returned to the US in less than one year, you may wish to consider shipping your goods under a US ATA Carnet.</w:t>
      </w:r>
      <w:r w:rsidR="003554E0" w:rsidRPr="00DE4E0D">
        <w:rPr>
          <w:rFonts w:ascii="Times New Roman" w:hAnsi="Times New Roman" w:cs="Times New Roman"/>
        </w:rPr>
        <w:t xml:space="preserve">  </w:t>
      </w:r>
    </w:p>
    <w:p w14:paraId="0699E01A" w14:textId="77777777" w:rsidR="003554E0" w:rsidRPr="00DE4E0D" w:rsidRDefault="003554E0" w:rsidP="003554E0">
      <w:pPr>
        <w:spacing w:after="0" w:line="240" w:lineRule="auto"/>
        <w:ind w:left="720"/>
        <w:rPr>
          <w:rFonts w:ascii="Times New Roman" w:hAnsi="Times New Roman" w:cs="Times New Roman"/>
        </w:rPr>
      </w:pPr>
    </w:p>
    <w:p w14:paraId="58370B81" w14:textId="77777777" w:rsidR="00EB14F7" w:rsidRPr="00DE4E0D" w:rsidRDefault="00EB14F7" w:rsidP="003554E0">
      <w:pPr>
        <w:spacing w:after="0" w:line="240" w:lineRule="auto"/>
        <w:ind w:left="720"/>
        <w:rPr>
          <w:rFonts w:ascii="Times New Roman" w:hAnsi="Times New Roman" w:cs="Times New Roman"/>
        </w:rPr>
      </w:pPr>
      <w:r w:rsidRPr="00DE4E0D">
        <w:rPr>
          <w:rFonts w:ascii="Times New Roman" w:hAnsi="Times New Roman" w:cs="Times New Roman"/>
        </w:rPr>
        <w:t>The ATA Carnet can be a very powerful tool to avoid all custom duties by taking advantage of laws protecting temporary imports.</w:t>
      </w:r>
    </w:p>
    <w:p w14:paraId="52C12755" w14:textId="77777777" w:rsidR="00EB14F7" w:rsidRPr="00DE4E0D" w:rsidRDefault="00EB14F7" w:rsidP="003554E0">
      <w:pPr>
        <w:spacing w:after="0" w:line="240" w:lineRule="auto"/>
        <w:ind w:left="720"/>
        <w:rPr>
          <w:rFonts w:ascii="Times New Roman" w:hAnsi="Times New Roman" w:cs="Times New Roman"/>
        </w:rPr>
      </w:pPr>
    </w:p>
    <w:p w14:paraId="570ECF0E" w14:textId="77777777" w:rsidR="00EB14F7" w:rsidRPr="00DE4E0D" w:rsidRDefault="00EB14F7" w:rsidP="003554E0">
      <w:pPr>
        <w:spacing w:after="0" w:line="240" w:lineRule="auto"/>
        <w:ind w:left="720"/>
        <w:rPr>
          <w:rFonts w:ascii="Times New Roman" w:hAnsi="Times New Roman" w:cs="Times New Roman"/>
        </w:rPr>
      </w:pPr>
      <w:r w:rsidRPr="00DE4E0D">
        <w:rPr>
          <w:rFonts w:ascii="Times New Roman" w:hAnsi="Times New Roman" w:cs="Times New Roman"/>
        </w:rPr>
        <w:t>All countries have procedures allowing for the temporary importation of goods across their borders. Such importations are generally valid for up to one year.</w:t>
      </w:r>
    </w:p>
    <w:p w14:paraId="6E2A2A7E" w14:textId="77777777" w:rsidR="00EB14F7" w:rsidRPr="00DE4E0D" w:rsidRDefault="00EB14F7" w:rsidP="003554E0">
      <w:pPr>
        <w:spacing w:after="0" w:line="240" w:lineRule="auto"/>
        <w:ind w:left="720"/>
        <w:rPr>
          <w:rFonts w:ascii="Times New Roman" w:hAnsi="Times New Roman" w:cs="Times New Roman"/>
        </w:rPr>
      </w:pPr>
    </w:p>
    <w:p w14:paraId="62AD1EE1" w14:textId="77777777" w:rsidR="00EB14F7" w:rsidRPr="00DE4E0D" w:rsidRDefault="00EB14F7" w:rsidP="003554E0">
      <w:pPr>
        <w:spacing w:after="0" w:line="240" w:lineRule="auto"/>
        <w:ind w:left="720"/>
        <w:rPr>
          <w:rFonts w:ascii="Times New Roman" w:hAnsi="Times New Roman" w:cs="Times New Roman"/>
        </w:rPr>
      </w:pPr>
      <w:r w:rsidRPr="00DE4E0D">
        <w:rPr>
          <w:rFonts w:ascii="Times New Roman" w:hAnsi="Times New Roman" w:cs="Times New Roman"/>
        </w:rPr>
        <w:t>Importers may choose from three options when considering a temporary importation:</w:t>
      </w:r>
    </w:p>
    <w:p w14:paraId="2686885D" w14:textId="77777777" w:rsidR="00EB14F7" w:rsidRPr="00DE4E0D" w:rsidRDefault="00EB14F7" w:rsidP="003554E0">
      <w:pPr>
        <w:spacing w:after="0" w:line="240" w:lineRule="auto"/>
        <w:ind w:left="720"/>
        <w:rPr>
          <w:rFonts w:ascii="Times New Roman" w:hAnsi="Times New Roman" w:cs="Times New Roman"/>
        </w:rPr>
      </w:pPr>
    </w:p>
    <w:p w14:paraId="122A1D79" w14:textId="77777777" w:rsidR="00EB14F7" w:rsidRPr="00DE4E0D" w:rsidRDefault="00EB14F7" w:rsidP="003554E0">
      <w:pPr>
        <w:pStyle w:val="ListParagraph"/>
        <w:numPr>
          <w:ilvl w:val="0"/>
          <w:numId w:val="1"/>
        </w:numPr>
        <w:spacing w:after="0" w:line="240" w:lineRule="auto"/>
        <w:ind w:left="1440"/>
        <w:rPr>
          <w:rFonts w:ascii="Times New Roman" w:hAnsi="Times New Roman" w:cs="Times New Roman"/>
        </w:rPr>
      </w:pPr>
      <w:r w:rsidRPr="00DE4E0D">
        <w:rPr>
          <w:rFonts w:ascii="Times New Roman" w:hAnsi="Times New Roman" w:cs="Times New Roman"/>
        </w:rPr>
        <w:t xml:space="preserve">ATA Carnet see </w:t>
      </w:r>
      <w:r w:rsidRPr="00DE4E0D">
        <w:rPr>
          <w:rFonts w:ascii="Times New Roman" w:hAnsi="Times New Roman" w:cs="Times New Roman"/>
          <w:color w:val="0000FF"/>
          <w:u w:val="single"/>
        </w:rPr>
        <w:t>atacarnet.com</w:t>
      </w:r>
    </w:p>
    <w:p w14:paraId="74B95B95" w14:textId="77777777" w:rsidR="00EB14F7" w:rsidRPr="00DE4E0D" w:rsidRDefault="00EB14F7" w:rsidP="003554E0">
      <w:pPr>
        <w:pStyle w:val="ListParagraph"/>
        <w:numPr>
          <w:ilvl w:val="0"/>
          <w:numId w:val="1"/>
        </w:numPr>
        <w:spacing w:after="0" w:line="240" w:lineRule="auto"/>
        <w:ind w:left="1440"/>
        <w:rPr>
          <w:rFonts w:ascii="Times New Roman" w:hAnsi="Times New Roman" w:cs="Times New Roman"/>
        </w:rPr>
      </w:pPr>
      <w:r w:rsidRPr="00DE4E0D">
        <w:rPr>
          <w:rFonts w:ascii="Times New Roman" w:hAnsi="Times New Roman" w:cs="Times New Roman"/>
        </w:rPr>
        <w:t xml:space="preserve">Temporary Importation under Bond (TIB) </w:t>
      </w:r>
    </w:p>
    <w:p w14:paraId="05FB5EEA" w14:textId="77777777" w:rsidR="00EB14F7" w:rsidRPr="00DE4E0D" w:rsidRDefault="00EB14F7" w:rsidP="003554E0">
      <w:pPr>
        <w:pStyle w:val="ListParagraph"/>
        <w:numPr>
          <w:ilvl w:val="0"/>
          <w:numId w:val="1"/>
        </w:numPr>
        <w:spacing w:after="0" w:line="240" w:lineRule="auto"/>
        <w:ind w:left="1440"/>
        <w:rPr>
          <w:rFonts w:ascii="Times New Roman" w:hAnsi="Times New Roman" w:cs="Times New Roman"/>
        </w:rPr>
      </w:pPr>
      <w:r w:rsidRPr="00DE4E0D">
        <w:rPr>
          <w:rFonts w:ascii="Times New Roman" w:hAnsi="Times New Roman" w:cs="Times New Roman"/>
        </w:rPr>
        <w:t>Duty Drawback</w:t>
      </w:r>
    </w:p>
    <w:p w14:paraId="1774ED2F" w14:textId="77777777" w:rsidR="00EB14F7" w:rsidRPr="00DE4E0D" w:rsidRDefault="00EB14F7" w:rsidP="003554E0">
      <w:pPr>
        <w:spacing w:after="0" w:line="240" w:lineRule="auto"/>
        <w:ind w:left="1440"/>
        <w:rPr>
          <w:rFonts w:ascii="Times New Roman" w:hAnsi="Times New Roman" w:cs="Times New Roman"/>
        </w:rPr>
      </w:pPr>
    </w:p>
    <w:p w14:paraId="7BBBE40F" w14:textId="77777777" w:rsidR="00EB14F7" w:rsidRPr="00DE4E0D" w:rsidRDefault="00EB14F7" w:rsidP="003554E0">
      <w:pPr>
        <w:spacing w:after="0" w:line="240" w:lineRule="auto"/>
        <w:ind w:left="720"/>
        <w:rPr>
          <w:rFonts w:ascii="Times New Roman" w:hAnsi="Times New Roman" w:cs="Times New Roman"/>
        </w:rPr>
      </w:pPr>
      <w:r w:rsidRPr="00DE4E0D">
        <w:rPr>
          <w:rFonts w:ascii="Times New Roman" w:hAnsi="Times New Roman" w:cs="Times New Roman"/>
        </w:rPr>
        <w:t>The ATA Carnet provides the best option for university scientists shipping field research equipment internationally. The other options are logistically exhausting and financially prohibitive.</w:t>
      </w:r>
    </w:p>
    <w:p w14:paraId="7229184B" w14:textId="77777777" w:rsidR="00EB14F7" w:rsidRPr="00DE4E0D" w:rsidRDefault="00EB14F7" w:rsidP="003554E0">
      <w:pPr>
        <w:spacing w:after="0" w:line="240" w:lineRule="auto"/>
        <w:ind w:left="720"/>
        <w:rPr>
          <w:rFonts w:ascii="Times New Roman" w:hAnsi="Times New Roman" w:cs="Times New Roman"/>
        </w:rPr>
      </w:pPr>
    </w:p>
    <w:p w14:paraId="2D95F766" w14:textId="77777777" w:rsidR="00EB14F7" w:rsidRPr="00DE4E0D" w:rsidRDefault="00EB14F7" w:rsidP="003554E0">
      <w:pPr>
        <w:spacing w:after="0" w:line="240" w:lineRule="auto"/>
        <w:ind w:left="720"/>
        <w:rPr>
          <w:rFonts w:ascii="Times New Roman" w:hAnsi="Times New Roman" w:cs="Times New Roman"/>
        </w:rPr>
      </w:pPr>
      <w:r w:rsidRPr="00DE4E0D">
        <w:rPr>
          <w:rFonts w:ascii="Times New Roman" w:hAnsi="Times New Roman" w:cs="Times New Roman"/>
        </w:rPr>
        <w:t>The ATA Carnet was created by international convention thirty years ago. It is an international customs document used worldwide to facilitate temporary imports into member countries. ATA Carnets:</w:t>
      </w:r>
    </w:p>
    <w:p w14:paraId="6D40CB29" w14:textId="77777777" w:rsidR="00EB14F7" w:rsidRPr="00DE4E0D" w:rsidRDefault="00EB14F7" w:rsidP="003554E0">
      <w:pPr>
        <w:spacing w:after="0" w:line="240" w:lineRule="auto"/>
        <w:ind w:left="720"/>
        <w:rPr>
          <w:rFonts w:ascii="Times New Roman" w:hAnsi="Times New Roman" w:cs="Times New Roman"/>
        </w:rPr>
      </w:pPr>
    </w:p>
    <w:p w14:paraId="69BECC31" w14:textId="77777777" w:rsidR="00EB14F7" w:rsidRPr="00DE4E0D" w:rsidRDefault="00EB14F7" w:rsidP="003554E0">
      <w:pPr>
        <w:pStyle w:val="ListParagraph"/>
        <w:numPr>
          <w:ilvl w:val="0"/>
          <w:numId w:val="2"/>
        </w:numPr>
        <w:spacing w:after="0" w:line="240" w:lineRule="auto"/>
        <w:ind w:left="1440"/>
        <w:rPr>
          <w:rFonts w:ascii="Times New Roman" w:hAnsi="Times New Roman" w:cs="Times New Roman"/>
        </w:rPr>
      </w:pPr>
      <w:r w:rsidRPr="00DE4E0D">
        <w:rPr>
          <w:rFonts w:ascii="Times New Roman" w:hAnsi="Times New Roman" w:cs="Times New Roman"/>
        </w:rPr>
        <w:t xml:space="preserve">May be used for unlimited exits from and entries into the U.S. </w:t>
      </w:r>
    </w:p>
    <w:p w14:paraId="57AC6E02" w14:textId="77777777" w:rsidR="00EB14F7" w:rsidRPr="00DE4E0D" w:rsidRDefault="00EB14F7" w:rsidP="003554E0">
      <w:pPr>
        <w:pStyle w:val="ListParagraph"/>
        <w:numPr>
          <w:ilvl w:val="0"/>
          <w:numId w:val="2"/>
        </w:numPr>
        <w:spacing w:after="0" w:line="240" w:lineRule="auto"/>
        <w:ind w:left="1440"/>
        <w:rPr>
          <w:rFonts w:ascii="Times New Roman" w:hAnsi="Times New Roman" w:cs="Times New Roman"/>
        </w:rPr>
      </w:pPr>
      <w:r w:rsidRPr="00DE4E0D">
        <w:rPr>
          <w:rFonts w:ascii="Times New Roman" w:hAnsi="Times New Roman" w:cs="Times New Roman"/>
        </w:rPr>
        <w:t>Are valid for one year</w:t>
      </w:r>
    </w:p>
    <w:p w14:paraId="0D052662" w14:textId="77777777" w:rsidR="00EB14F7" w:rsidRPr="00DE4E0D" w:rsidRDefault="00EB14F7" w:rsidP="003554E0">
      <w:pPr>
        <w:pStyle w:val="ListParagraph"/>
        <w:numPr>
          <w:ilvl w:val="0"/>
          <w:numId w:val="2"/>
        </w:numPr>
        <w:spacing w:after="0" w:line="240" w:lineRule="auto"/>
        <w:ind w:left="1440"/>
        <w:rPr>
          <w:rFonts w:ascii="Times New Roman" w:hAnsi="Times New Roman" w:cs="Times New Roman"/>
        </w:rPr>
      </w:pPr>
      <w:r w:rsidRPr="00DE4E0D">
        <w:rPr>
          <w:rFonts w:ascii="Times New Roman" w:hAnsi="Times New Roman" w:cs="Times New Roman"/>
        </w:rPr>
        <w:t>Are accepted in over 55 countries</w:t>
      </w:r>
    </w:p>
    <w:p w14:paraId="199E4769" w14:textId="77777777" w:rsidR="00EB14F7" w:rsidRPr="00DE4E0D" w:rsidRDefault="00EB14F7" w:rsidP="003554E0">
      <w:pPr>
        <w:pStyle w:val="ListParagraph"/>
        <w:numPr>
          <w:ilvl w:val="0"/>
          <w:numId w:val="2"/>
        </w:numPr>
        <w:spacing w:after="0" w:line="240" w:lineRule="auto"/>
        <w:ind w:left="1440"/>
        <w:rPr>
          <w:rFonts w:ascii="Times New Roman" w:hAnsi="Times New Roman" w:cs="Times New Roman"/>
        </w:rPr>
      </w:pPr>
      <w:r w:rsidRPr="00DE4E0D">
        <w:rPr>
          <w:rFonts w:ascii="Times New Roman" w:hAnsi="Times New Roman" w:cs="Times New Roman"/>
        </w:rPr>
        <w:t xml:space="preserve">Eliminate payment of value-added taxes (VAT) and duties </w:t>
      </w:r>
    </w:p>
    <w:p w14:paraId="68263765" w14:textId="77777777" w:rsidR="00EB14F7" w:rsidRPr="00DE4E0D" w:rsidRDefault="00EB14F7" w:rsidP="003554E0">
      <w:pPr>
        <w:pStyle w:val="ListParagraph"/>
        <w:numPr>
          <w:ilvl w:val="0"/>
          <w:numId w:val="2"/>
        </w:numPr>
        <w:spacing w:after="0" w:line="240" w:lineRule="auto"/>
        <w:ind w:left="1440"/>
        <w:rPr>
          <w:rFonts w:ascii="Times New Roman" w:hAnsi="Times New Roman" w:cs="Times New Roman"/>
        </w:rPr>
      </w:pPr>
      <w:r w:rsidRPr="00DE4E0D">
        <w:rPr>
          <w:rFonts w:ascii="Times New Roman" w:hAnsi="Times New Roman" w:cs="Times New Roman"/>
        </w:rPr>
        <w:t>Simplify customs procedures</w:t>
      </w:r>
    </w:p>
    <w:p w14:paraId="1D281CFF" w14:textId="77777777" w:rsidR="00EB14F7" w:rsidRPr="00DE4E0D" w:rsidRDefault="00EB14F7" w:rsidP="003554E0">
      <w:pPr>
        <w:spacing w:after="0" w:line="240" w:lineRule="auto"/>
        <w:ind w:left="720"/>
        <w:rPr>
          <w:rFonts w:ascii="Times New Roman" w:hAnsi="Times New Roman" w:cs="Times New Roman"/>
        </w:rPr>
      </w:pPr>
    </w:p>
    <w:p w14:paraId="26ED2D6B" w14:textId="77777777" w:rsidR="00EB14F7" w:rsidRPr="00DE4E0D" w:rsidRDefault="00EB14F7" w:rsidP="003554E0">
      <w:pPr>
        <w:spacing w:after="0" w:line="240" w:lineRule="auto"/>
        <w:ind w:left="720"/>
        <w:rPr>
          <w:rFonts w:ascii="Times New Roman" w:hAnsi="Times New Roman" w:cs="Times New Roman"/>
        </w:rPr>
      </w:pPr>
      <w:r w:rsidRPr="00DE4E0D">
        <w:rPr>
          <w:rFonts w:ascii="Times New Roman" w:hAnsi="Times New Roman" w:cs="Times New Roman"/>
        </w:rPr>
        <w:t>ATA Carnets cover virtually all goods, including ordinary goods such as computers, tools, cameras and video equipment, industrial machinery, automobiles, jewelry, and apparel.</w:t>
      </w:r>
    </w:p>
    <w:p w14:paraId="73F41FFC" w14:textId="77777777" w:rsidR="00EB14F7" w:rsidRPr="00DE4E0D" w:rsidRDefault="00EB14F7" w:rsidP="003554E0">
      <w:pPr>
        <w:spacing w:after="0" w:line="240" w:lineRule="auto"/>
        <w:ind w:left="720"/>
        <w:rPr>
          <w:rFonts w:ascii="Times New Roman" w:hAnsi="Times New Roman" w:cs="Times New Roman"/>
        </w:rPr>
      </w:pPr>
    </w:p>
    <w:p w14:paraId="777BF6A3" w14:textId="77777777" w:rsidR="00EB14F7" w:rsidRPr="00DE4E0D" w:rsidRDefault="00EB14F7" w:rsidP="003554E0">
      <w:pPr>
        <w:spacing w:after="0" w:line="240" w:lineRule="auto"/>
        <w:ind w:left="720"/>
        <w:rPr>
          <w:rFonts w:ascii="Times New Roman" w:hAnsi="Times New Roman" w:cs="Times New Roman"/>
        </w:rPr>
      </w:pPr>
      <w:r w:rsidRPr="00DE4E0D">
        <w:rPr>
          <w:rFonts w:ascii="Times New Roman" w:hAnsi="Times New Roman" w:cs="Times New Roman"/>
        </w:rPr>
        <w:t>Carnets do not cover consumable goods (food and agriculture products), disposable items, or postal traffic.</w:t>
      </w:r>
    </w:p>
    <w:p w14:paraId="69B1C13A" w14:textId="77777777" w:rsidR="003A14EF" w:rsidRPr="00DE4E0D" w:rsidRDefault="003A14EF" w:rsidP="00305774">
      <w:pPr>
        <w:pStyle w:val="Default"/>
        <w:spacing w:before="100" w:after="100"/>
        <w:rPr>
          <w:sz w:val="22"/>
          <w:szCs w:val="22"/>
        </w:rPr>
      </w:pPr>
    </w:p>
    <w:p w14:paraId="634EAB34" w14:textId="77777777" w:rsidR="003A14EF" w:rsidRPr="00DE4E0D" w:rsidRDefault="003A14EF" w:rsidP="001C3487">
      <w:pPr>
        <w:pStyle w:val="Default"/>
        <w:spacing w:before="100" w:after="100"/>
        <w:ind w:left="360" w:hanging="360"/>
        <w:rPr>
          <w:sz w:val="22"/>
          <w:szCs w:val="22"/>
        </w:rPr>
      </w:pPr>
      <w:r w:rsidRPr="00DE4E0D">
        <w:rPr>
          <w:b/>
          <w:bCs/>
          <w:sz w:val="22"/>
          <w:szCs w:val="22"/>
        </w:rPr>
        <w:t xml:space="preserve">8. Tax </w:t>
      </w:r>
    </w:p>
    <w:p w14:paraId="5C0AE1A0" w14:textId="77777777" w:rsidR="003A14EF" w:rsidRPr="00DE4E0D" w:rsidRDefault="003A14EF" w:rsidP="001C3487">
      <w:pPr>
        <w:pStyle w:val="Default"/>
        <w:spacing w:before="100" w:after="100"/>
        <w:ind w:left="720"/>
        <w:rPr>
          <w:sz w:val="22"/>
          <w:szCs w:val="22"/>
        </w:rPr>
      </w:pPr>
      <w:r w:rsidRPr="00DE4E0D">
        <w:rPr>
          <w:sz w:val="22"/>
          <w:szCs w:val="22"/>
        </w:rPr>
        <w:t xml:space="preserve">The shipment will be subject to duty and possibly tax (e.g., VAT) on entering the destination country. Some tariff codes have a 0% rate, and many countries allow duty-free importation for temporary imports. </w:t>
      </w:r>
    </w:p>
    <w:p w14:paraId="287E9B02" w14:textId="77777777" w:rsidR="003A14EF" w:rsidRPr="00DE4E0D" w:rsidRDefault="003A14EF" w:rsidP="001C3487">
      <w:pPr>
        <w:pStyle w:val="Default"/>
        <w:spacing w:before="100" w:after="100"/>
        <w:ind w:left="1440" w:hanging="360"/>
        <w:rPr>
          <w:sz w:val="22"/>
          <w:szCs w:val="22"/>
        </w:rPr>
      </w:pPr>
      <w:r w:rsidRPr="00DE4E0D">
        <w:rPr>
          <w:sz w:val="22"/>
          <w:szCs w:val="22"/>
        </w:rPr>
        <w:t xml:space="preserve">• Research and estimate duty and VAT if it's a concern </w:t>
      </w:r>
    </w:p>
    <w:p w14:paraId="1C0D5413" w14:textId="77777777" w:rsidR="001A6699" w:rsidRPr="00DE4E0D" w:rsidRDefault="003A14EF" w:rsidP="001C3487">
      <w:pPr>
        <w:pStyle w:val="Default"/>
        <w:spacing w:before="100" w:after="100"/>
        <w:ind w:left="1440" w:hanging="360"/>
        <w:rPr>
          <w:sz w:val="22"/>
          <w:szCs w:val="22"/>
        </w:rPr>
      </w:pPr>
      <w:r w:rsidRPr="00DE4E0D">
        <w:rPr>
          <w:sz w:val="22"/>
          <w:szCs w:val="22"/>
        </w:rPr>
        <w:t xml:space="preserve">• For temporary exports, get a carnet, plan on posting a temporary import bond, or plan to drawback the import </w:t>
      </w:r>
      <w:r w:rsidR="001A6699" w:rsidRPr="00DE4E0D">
        <w:rPr>
          <w:sz w:val="22"/>
          <w:szCs w:val="22"/>
        </w:rPr>
        <w:t>duty when the item is returned.</w:t>
      </w:r>
    </w:p>
    <w:p w14:paraId="465F2728" w14:textId="77777777" w:rsidR="001A6699" w:rsidRPr="00DE4E0D" w:rsidRDefault="001A6699" w:rsidP="001C3487">
      <w:pPr>
        <w:pStyle w:val="Default"/>
        <w:spacing w:before="100" w:after="100"/>
        <w:ind w:left="1440"/>
        <w:rPr>
          <w:sz w:val="22"/>
          <w:szCs w:val="22"/>
        </w:rPr>
      </w:pPr>
    </w:p>
    <w:p w14:paraId="4B6E0398" w14:textId="3F3135DB" w:rsidR="001A6699" w:rsidRPr="00DE4E0D" w:rsidRDefault="001A6699" w:rsidP="001C3487">
      <w:pPr>
        <w:pStyle w:val="Default"/>
        <w:spacing w:before="100" w:after="100"/>
        <w:ind w:left="720"/>
        <w:rPr>
          <w:sz w:val="22"/>
          <w:szCs w:val="22"/>
        </w:rPr>
      </w:pPr>
    </w:p>
    <w:sectPr w:rsidR="001A6699" w:rsidRPr="00DE4E0D" w:rsidSect="002C701F">
      <w:headerReference w:type="default" r:id="rId11"/>
      <w:pgSz w:w="12240" w:h="16340"/>
      <w:pgMar w:top="1855" w:right="891" w:bottom="740" w:left="121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A124C" w14:textId="77777777" w:rsidR="00EB0245" w:rsidRDefault="00EB0245" w:rsidP="00465059">
      <w:pPr>
        <w:spacing w:after="0" w:line="240" w:lineRule="auto"/>
      </w:pPr>
      <w:r>
        <w:separator/>
      </w:r>
    </w:p>
  </w:endnote>
  <w:endnote w:type="continuationSeparator" w:id="0">
    <w:p w14:paraId="7C645C79" w14:textId="77777777" w:rsidR="00EB0245" w:rsidRDefault="00EB0245" w:rsidP="00465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0351F" w14:textId="77777777" w:rsidR="00EB0245" w:rsidRDefault="00EB0245" w:rsidP="00465059">
      <w:pPr>
        <w:spacing w:after="0" w:line="240" w:lineRule="auto"/>
      </w:pPr>
      <w:r>
        <w:separator/>
      </w:r>
    </w:p>
  </w:footnote>
  <w:footnote w:type="continuationSeparator" w:id="0">
    <w:p w14:paraId="5A1D9DB2" w14:textId="77777777" w:rsidR="00EB0245" w:rsidRDefault="00EB0245" w:rsidP="004650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083D7" w14:textId="77777777" w:rsidR="00465059" w:rsidRDefault="00465059" w:rsidP="00465059">
    <w:pPr>
      <w:pStyle w:val="Header"/>
      <w:jc w:val="center"/>
      <w:rPr>
        <w:sz w:val="36"/>
        <w:szCs w:val="36"/>
      </w:rPr>
    </w:pPr>
    <w:r w:rsidRPr="00465059">
      <w:rPr>
        <w:sz w:val="36"/>
        <w:szCs w:val="36"/>
      </w:rPr>
      <w:t>Top 8 Items to Consider When Shipping Internationally</w:t>
    </w:r>
  </w:p>
  <w:p w14:paraId="19EE8DF9" w14:textId="77777777" w:rsidR="00C3542F" w:rsidRPr="00465059" w:rsidRDefault="00C3542F" w:rsidP="00465059">
    <w:pPr>
      <w:pStyle w:val="Header"/>
      <w:jc w:val="center"/>
      <w:rPr>
        <w:sz w:val="36"/>
        <w:szCs w:val="36"/>
      </w:rPr>
    </w:pPr>
    <w:r>
      <w:rPr>
        <w:sz w:val="36"/>
        <w:szCs w:val="36"/>
      </w:rPr>
      <w:t>To Help When Preparing to Ship Overseas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12367"/>
    <w:multiLevelType w:val="hybridMultilevel"/>
    <w:tmpl w:val="A2180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36B06A6"/>
    <w:multiLevelType w:val="hybridMultilevel"/>
    <w:tmpl w:val="5D2E0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A6A"/>
    <w:rsid w:val="000274D1"/>
    <w:rsid w:val="001662A3"/>
    <w:rsid w:val="001A1AB9"/>
    <w:rsid w:val="001A3A6A"/>
    <w:rsid w:val="001A6699"/>
    <w:rsid w:val="001C3487"/>
    <w:rsid w:val="001E72CE"/>
    <w:rsid w:val="002862B8"/>
    <w:rsid w:val="00305774"/>
    <w:rsid w:val="003554E0"/>
    <w:rsid w:val="003A14EF"/>
    <w:rsid w:val="0044203F"/>
    <w:rsid w:val="00465059"/>
    <w:rsid w:val="004840DF"/>
    <w:rsid w:val="007A782B"/>
    <w:rsid w:val="00815C69"/>
    <w:rsid w:val="009C5648"/>
    <w:rsid w:val="00A372E9"/>
    <w:rsid w:val="00B20EC5"/>
    <w:rsid w:val="00B61DAE"/>
    <w:rsid w:val="00B82BD3"/>
    <w:rsid w:val="00BE789F"/>
    <w:rsid w:val="00C3542F"/>
    <w:rsid w:val="00CB4BA6"/>
    <w:rsid w:val="00DB2E65"/>
    <w:rsid w:val="00DE4E0D"/>
    <w:rsid w:val="00EB0245"/>
    <w:rsid w:val="00EB14F7"/>
    <w:rsid w:val="00F2397F"/>
    <w:rsid w:val="00F54472"/>
    <w:rsid w:val="00F57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9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3A6A"/>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4840DF"/>
    <w:rPr>
      <w:sz w:val="16"/>
      <w:szCs w:val="16"/>
    </w:rPr>
  </w:style>
  <w:style w:type="paragraph" w:styleId="CommentText">
    <w:name w:val="annotation text"/>
    <w:basedOn w:val="Normal"/>
    <w:link w:val="CommentTextChar"/>
    <w:uiPriority w:val="99"/>
    <w:semiHidden/>
    <w:unhideWhenUsed/>
    <w:rsid w:val="004840DF"/>
    <w:pPr>
      <w:spacing w:line="240" w:lineRule="auto"/>
    </w:pPr>
    <w:rPr>
      <w:sz w:val="20"/>
      <w:szCs w:val="20"/>
    </w:rPr>
  </w:style>
  <w:style w:type="character" w:customStyle="1" w:styleId="CommentTextChar">
    <w:name w:val="Comment Text Char"/>
    <w:basedOn w:val="DefaultParagraphFont"/>
    <w:link w:val="CommentText"/>
    <w:uiPriority w:val="99"/>
    <w:semiHidden/>
    <w:rsid w:val="004840DF"/>
    <w:rPr>
      <w:sz w:val="20"/>
      <w:szCs w:val="20"/>
    </w:rPr>
  </w:style>
  <w:style w:type="paragraph" w:styleId="CommentSubject">
    <w:name w:val="annotation subject"/>
    <w:basedOn w:val="CommentText"/>
    <w:next w:val="CommentText"/>
    <w:link w:val="CommentSubjectChar"/>
    <w:uiPriority w:val="99"/>
    <w:semiHidden/>
    <w:unhideWhenUsed/>
    <w:rsid w:val="004840DF"/>
    <w:rPr>
      <w:b/>
      <w:bCs/>
    </w:rPr>
  </w:style>
  <w:style w:type="character" w:customStyle="1" w:styleId="CommentSubjectChar">
    <w:name w:val="Comment Subject Char"/>
    <w:basedOn w:val="CommentTextChar"/>
    <w:link w:val="CommentSubject"/>
    <w:uiPriority w:val="99"/>
    <w:semiHidden/>
    <w:rsid w:val="004840DF"/>
    <w:rPr>
      <w:b/>
      <w:bCs/>
      <w:sz w:val="20"/>
      <w:szCs w:val="20"/>
    </w:rPr>
  </w:style>
  <w:style w:type="paragraph" w:styleId="BalloonText">
    <w:name w:val="Balloon Text"/>
    <w:basedOn w:val="Normal"/>
    <w:link w:val="BalloonTextChar"/>
    <w:uiPriority w:val="99"/>
    <w:semiHidden/>
    <w:unhideWhenUsed/>
    <w:rsid w:val="00484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0DF"/>
    <w:rPr>
      <w:rFonts w:ascii="Tahoma" w:hAnsi="Tahoma" w:cs="Tahoma"/>
      <w:sz w:val="16"/>
      <w:szCs w:val="16"/>
    </w:rPr>
  </w:style>
  <w:style w:type="paragraph" w:styleId="Header">
    <w:name w:val="header"/>
    <w:basedOn w:val="Normal"/>
    <w:link w:val="HeaderChar"/>
    <w:uiPriority w:val="99"/>
    <w:unhideWhenUsed/>
    <w:rsid w:val="004650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059"/>
  </w:style>
  <w:style w:type="paragraph" w:styleId="Footer">
    <w:name w:val="footer"/>
    <w:basedOn w:val="Normal"/>
    <w:link w:val="FooterChar"/>
    <w:uiPriority w:val="99"/>
    <w:unhideWhenUsed/>
    <w:rsid w:val="004650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059"/>
  </w:style>
  <w:style w:type="character" w:styleId="Hyperlink">
    <w:name w:val="Hyperlink"/>
    <w:basedOn w:val="DefaultParagraphFont"/>
    <w:uiPriority w:val="99"/>
    <w:unhideWhenUsed/>
    <w:rsid w:val="001A6699"/>
    <w:rPr>
      <w:color w:val="0563C1" w:themeColor="hyperlink"/>
      <w:u w:val="single"/>
    </w:rPr>
  </w:style>
  <w:style w:type="paragraph" w:styleId="ListParagraph">
    <w:name w:val="List Paragraph"/>
    <w:basedOn w:val="Normal"/>
    <w:uiPriority w:val="34"/>
    <w:qFormat/>
    <w:rsid w:val="00EB14F7"/>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3A6A"/>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4840DF"/>
    <w:rPr>
      <w:sz w:val="16"/>
      <w:szCs w:val="16"/>
    </w:rPr>
  </w:style>
  <w:style w:type="paragraph" w:styleId="CommentText">
    <w:name w:val="annotation text"/>
    <w:basedOn w:val="Normal"/>
    <w:link w:val="CommentTextChar"/>
    <w:uiPriority w:val="99"/>
    <w:semiHidden/>
    <w:unhideWhenUsed/>
    <w:rsid w:val="004840DF"/>
    <w:pPr>
      <w:spacing w:line="240" w:lineRule="auto"/>
    </w:pPr>
    <w:rPr>
      <w:sz w:val="20"/>
      <w:szCs w:val="20"/>
    </w:rPr>
  </w:style>
  <w:style w:type="character" w:customStyle="1" w:styleId="CommentTextChar">
    <w:name w:val="Comment Text Char"/>
    <w:basedOn w:val="DefaultParagraphFont"/>
    <w:link w:val="CommentText"/>
    <w:uiPriority w:val="99"/>
    <w:semiHidden/>
    <w:rsid w:val="004840DF"/>
    <w:rPr>
      <w:sz w:val="20"/>
      <w:szCs w:val="20"/>
    </w:rPr>
  </w:style>
  <w:style w:type="paragraph" w:styleId="CommentSubject">
    <w:name w:val="annotation subject"/>
    <w:basedOn w:val="CommentText"/>
    <w:next w:val="CommentText"/>
    <w:link w:val="CommentSubjectChar"/>
    <w:uiPriority w:val="99"/>
    <w:semiHidden/>
    <w:unhideWhenUsed/>
    <w:rsid w:val="004840DF"/>
    <w:rPr>
      <w:b/>
      <w:bCs/>
    </w:rPr>
  </w:style>
  <w:style w:type="character" w:customStyle="1" w:styleId="CommentSubjectChar">
    <w:name w:val="Comment Subject Char"/>
    <w:basedOn w:val="CommentTextChar"/>
    <w:link w:val="CommentSubject"/>
    <w:uiPriority w:val="99"/>
    <w:semiHidden/>
    <w:rsid w:val="004840DF"/>
    <w:rPr>
      <w:b/>
      <w:bCs/>
      <w:sz w:val="20"/>
      <w:szCs w:val="20"/>
    </w:rPr>
  </w:style>
  <w:style w:type="paragraph" w:styleId="BalloonText">
    <w:name w:val="Balloon Text"/>
    <w:basedOn w:val="Normal"/>
    <w:link w:val="BalloonTextChar"/>
    <w:uiPriority w:val="99"/>
    <w:semiHidden/>
    <w:unhideWhenUsed/>
    <w:rsid w:val="00484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0DF"/>
    <w:rPr>
      <w:rFonts w:ascii="Tahoma" w:hAnsi="Tahoma" w:cs="Tahoma"/>
      <w:sz w:val="16"/>
      <w:szCs w:val="16"/>
    </w:rPr>
  </w:style>
  <w:style w:type="paragraph" w:styleId="Header">
    <w:name w:val="header"/>
    <w:basedOn w:val="Normal"/>
    <w:link w:val="HeaderChar"/>
    <w:uiPriority w:val="99"/>
    <w:unhideWhenUsed/>
    <w:rsid w:val="004650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059"/>
  </w:style>
  <w:style w:type="paragraph" w:styleId="Footer">
    <w:name w:val="footer"/>
    <w:basedOn w:val="Normal"/>
    <w:link w:val="FooterChar"/>
    <w:uiPriority w:val="99"/>
    <w:unhideWhenUsed/>
    <w:rsid w:val="004650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059"/>
  </w:style>
  <w:style w:type="character" w:styleId="Hyperlink">
    <w:name w:val="Hyperlink"/>
    <w:basedOn w:val="DefaultParagraphFont"/>
    <w:uiPriority w:val="99"/>
    <w:unhideWhenUsed/>
    <w:rsid w:val="001A6699"/>
    <w:rPr>
      <w:color w:val="0563C1" w:themeColor="hyperlink"/>
      <w:u w:val="single"/>
    </w:rPr>
  </w:style>
  <w:style w:type="paragraph" w:styleId="ListParagraph">
    <w:name w:val="List Paragraph"/>
    <w:basedOn w:val="Normal"/>
    <w:uiPriority w:val="34"/>
    <w:qFormat/>
    <w:rsid w:val="00EB14F7"/>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19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portcontrol@uccs.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xportcontrols@uccs.edu" TargetMode="External"/><Relationship Id="rId4" Type="http://schemas.openxmlformats.org/officeDocument/2006/relationships/settings" Target="settings.xml"/><Relationship Id="rId9" Type="http://schemas.openxmlformats.org/officeDocument/2006/relationships/hyperlink" Target="mailto:exportcontrols@ucc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UCCS</Company>
  <LinksUpToDate>false</LinksUpToDate>
  <CharactersWithSpaces>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Sanderson</dc:creator>
  <cp:lastModifiedBy>user</cp:lastModifiedBy>
  <cp:revision>2</cp:revision>
  <dcterms:created xsi:type="dcterms:W3CDTF">2016-10-18T16:46:00Z</dcterms:created>
  <dcterms:modified xsi:type="dcterms:W3CDTF">2016-10-18T16:46:00Z</dcterms:modified>
</cp:coreProperties>
</file>